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70E1" w:rsidRDefault="001F70E1">
      <w:pPr>
        <w:pStyle w:val="1"/>
      </w:pPr>
      <w:r>
        <w:fldChar w:fldCharType="begin"/>
      </w:r>
      <w:r>
        <w:instrText>HYPERLINK "http://internet.garant.ru/document/redirect/402708842/0"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Правительства РФ от 2 сентября 2021 г. N 2424-р Об утверждении Национального плана ("дорожной карты") развития конкуренции в РФ на 2021 - 2025 гг.</w:t>
      </w:r>
      <w:r>
        <w:fldChar w:fldCharType="end"/>
      </w:r>
    </w:p>
    <w:p w:rsidR="001F70E1" w:rsidRDefault="001F70E1"/>
    <w:p w:rsidR="001F70E1" w:rsidRDefault="001F70E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Национальный план</w:t>
        </w:r>
      </w:hyperlink>
      <w:r>
        <w:t xml:space="preserve"> ("дорожную карту") развития конкуренции в Российской Федерации на 2021 - 2025 годы (далее - Национальный план).</w:t>
      </w:r>
    </w:p>
    <w:p w:rsidR="001F70E1" w:rsidRDefault="001F70E1">
      <w:bookmarkStart w:id="2" w:name="sub_2"/>
      <w:bookmarkEnd w:id="1"/>
      <w:r>
        <w:t xml:space="preserve">2. Реализация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1F70E1" w:rsidRDefault="001F70E1">
      <w:bookmarkStart w:id="3" w:name="sub_3"/>
      <w:bookmarkEnd w:id="2"/>
      <w:r>
        <w:t xml:space="preserve">3. Руководителям федеральных органов исполнительной власти, ответственных за реализацию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>:</w:t>
      </w:r>
    </w:p>
    <w:p w:rsidR="001F70E1" w:rsidRDefault="001F70E1">
      <w:bookmarkStart w:id="4" w:name="sub_32"/>
      <w:bookmarkEnd w:id="3"/>
      <w:r>
        <w:t xml:space="preserve">обеспечить реализацию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>;</w:t>
      </w:r>
    </w:p>
    <w:bookmarkEnd w:id="4"/>
    <w:p w:rsidR="001F70E1" w:rsidRDefault="001F70E1">
      <w:r>
        <w:t xml:space="preserve">ежеквартально, до 5-го числа месяца, следующего за отчетным кварталом, направлять в ФАС России информацию о ходе реализации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>.</w:t>
      </w:r>
    </w:p>
    <w:p w:rsidR="001F70E1" w:rsidRDefault="001F70E1">
      <w:bookmarkStart w:id="5" w:name="sub_4"/>
      <w:r>
        <w:t>4. ФАС России:</w:t>
      </w:r>
    </w:p>
    <w:p w:rsidR="001F70E1" w:rsidRDefault="001F70E1">
      <w:bookmarkStart w:id="6" w:name="sub_42"/>
      <w:bookmarkEnd w:id="5"/>
      <w:r>
        <w:t xml:space="preserve">обеспечить мониторинг и контроль реализации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>;</w:t>
      </w:r>
    </w:p>
    <w:p w:rsidR="001F70E1" w:rsidRDefault="001F70E1">
      <w:bookmarkStart w:id="7" w:name="sub_43"/>
      <w:bookmarkEnd w:id="6"/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>.</w:t>
      </w:r>
    </w:p>
    <w:p w:rsidR="001F70E1" w:rsidRDefault="001F70E1">
      <w:bookmarkStart w:id="8" w:name="sub_5"/>
      <w:bookmarkEnd w:id="7"/>
      <w:r>
        <w:t>5. Рекомендовать органам государственной власти субъектов Российской Федерации:</w:t>
      </w:r>
    </w:p>
    <w:p w:rsidR="001F70E1" w:rsidRDefault="001F70E1">
      <w:bookmarkStart w:id="9" w:name="sub_52"/>
      <w:bookmarkEnd w:id="8"/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>;</w:t>
      </w:r>
    </w:p>
    <w:p w:rsidR="001F70E1" w:rsidRDefault="001F70E1">
      <w:bookmarkStart w:id="10" w:name="sub_53"/>
      <w:bookmarkEnd w:id="9"/>
      <w:r>
        <w:t>в срок до 1 января 2022 г. утвердить планы мероприятий ("дорожные карты") по содействию развитию конкуренции в субъектах Российской Федерации на 2022 - 2025 годы;</w:t>
      </w:r>
    </w:p>
    <w:p w:rsidR="001F70E1" w:rsidRDefault="001F70E1">
      <w:bookmarkStart w:id="11" w:name="sub_54"/>
      <w:bookmarkEnd w:id="10"/>
      <w:r>
        <w:t>в срок до 31 декабря 2023 г. 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1F70E1" w:rsidRDefault="001F70E1">
      <w:bookmarkStart w:id="12" w:name="sub_55"/>
      <w:bookmarkEnd w:id="11"/>
      <w:r>
        <w:t>в срок до 31 декабря 2024 г. 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F70E1" w:rsidRDefault="001F70E1">
      <w:bookmarkStart w:id="13" w:name="sub_56"/>
      <w:bookmarkEnd w:id="12"/>
      <w:r>
        <w:t>в срок до 1 января 2024 г. 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bookmarkEnd w:id="13"/>
    <w:p w:rsidR="001F70E1" w:rsidRDefault="001F70E1">
      <w:r>
        <w:t>в срок до 31 декабря 2025 г.:</w:t>
      </w:r>
    </w:p>
    <w:p w:rsidR="001F70E1" w:rsidRDefault="001F70E1">
      <w:bookmarkStart w:id="14" w:name="sub_58"/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1F70E1" w:rsidRDefault="001F70E1">
      <w:bookmarkStart w:id="15" w:name="sub_59"/>
      <w:bookmarkEnd w:id="14"/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1F70E1" w:rsidRDefault="001F70E1">
      <w:bookmarkStart w:id="16" w:name="sub_6"/>
      <w:bookmarkEnd w:id="15"/>
      <w:r>
        <w:t>6. Рекомендовать органам местного самоуправления:</w:t>
      </w:r>
    </w:p>
    <w:p w:rsidR="001F70E1" w:rsidRDefault="001F70E1">
      <w:bookmarkStart w:id="17" w:name="sub_62"/>
      <w:bookmarkEnd w:id="16"/>
      <w:r>
        <w:t>в срок до 31 декабря 2024 г. 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F70E1" w:rsidRDefault="001F70E1">
      <w:bookmarkStart w:id="18" w:name="sub_63"/>
      <w:bookmarkEnd w:id="17"/>
      <w:r>
        <w:t xml:space="preserve">в срок до 1 января 2024 г. определить состав муниципального имущества, не соответствующего требованиям отнесения к категории имущества, предназначенного для </w:t>
      </w:r>
      <w:r>
        <w:lastRenderedPageBreak/>
        <w:t>реализации функций и полномочий органов местного самоуправления;</w:t>
      </w:r>
    </w:p>
    <w:p w:rsidR="001F70E1" w:rsidRDefault="001F70E1">
      <w:bookmarkStart w:id="19" w:name="sub_64"/>
      <w:bookmarkEnd w:id="18"/>
      <w:r>
        <w:t>в срок до 31 декабря 2025 г. 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bookmarkEnd w:id="19"/>
    <w:p w:rsidR="001F70E1" w:rsidRDefault="001F70E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F70E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1F70E1" w:rsidRDefault="001F70E1"/>
    <w:p w:rsidR="001F70E1" w:rsidRDefault="001F70E1">
      <w:pPr>
        <w:ind w:firstLine="698"/>
        <w:jc w:val="right"/>
      </w:pPr>
      <w:bookmarkStart w:id="20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распоряжением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 сентября 2021 г. N 2424-р</w:t>
      </w:r>
    </w:p>
    <w:bookmarkEnd w:id="20"/>
    <w:p w:rsidR="001F70E1" w:rsidRDefault="001F70E1"/>
    <w:p w:rsidR="001F70E1" w:rsidRDefault="001F70E1">
      <w:pPr>
        <w:pStyle w:val="1"/>
      </w:pPr>
      <w:r>
        <w:t>Национальный план ("дорожная карта")</w:t>
      </w:r>
      <w:r>
        <w:br/>
        <w:t>развития конкуренции в Российской Федерации</w:t>
      </w:r>
      <w:r>
        <w:br/>
        <w:t>на 2021 - 2025 годы</w:t>
      </w:r>
    </w:p>
    <w:p w:rsidR="001F70E1" w:rsidRDefault="001F70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F70E1" w:rsidRDefault="001F70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План</w:t>
        </w:r>
      </w:hyperlink>
      <w:r>
        <w:rPr>
          <w:shd w:val="clear" w:color="auto" w:fill="F0F0F0"/>
        </w:rPr>
        <w:t xml:space="preserve"> ФАС России по реализации настоящего Национального плана, утвержденный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ФАС России от 25 ноября 2021 г. N 1307/21</w:t>
      </w:r>
    </w:p>
    <w:p w:rsidR="001F70E1" w:rsidRDefault="001F70E1">
      <w:pPr>
        <w:pStyle w:val="1"/>
      </w:pPr>
      <w:bookmarkStart w:id="21" w:name="sub_1100"/>
      <w:r>
        <w:t>I. Оценка реализации государственной политики по развитию конкуренции</w:t>
      </w:r>
    </w:p>
    <w:bookmarkEnd w:id="21"/>
    <w:p w:rsidR="001F70E1" w:rsidRDefault="001F70E1"/>
    <w:p w:rsidR="001F70E1" w:rsidRDefault="001F70E1">
      <w:hyperlink r:id="rId10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21 июля 2020 г. N 474 "О национальных целях развития Российской Федерации на период до 2030 года" определены 5 национальных целей развития Российской Федерации:</w:t>
      </w:r>
    </w:p>
    <w:p w:rsidR="001F70E1" w:rsidRDefault="001F70E1">
      <w:r>
        <w:t>сохранение населения, здоровье и благополучие людей;</w:t>
      </w:r>
    </w:p>
    <w:p w:rsidR="001F70E1" w:rsidRDefault="001F70E1">
      <w:r>
        <w:t>возможности для самореализации и развития талантов;</w:t>
      </w:r>
    </w:p>
    <w:p w:rsidR="001F70E1" w:rsidRDefault="001F70E1">
      <w:r>
        <w:t>комфортная и безопасная среда для жизни;</w:t>
      </w:r>
    </w:p>
    <w:p w:rsidR="001F70E1" w:rsidRDefault="001F70E1">
      <w:r>
        <w:t>достойный, эффективный труд и успешное предпринимательство;</w:t>
      </w:r>
    </w:p>
    <w:p w:rsidR="001F70E1" w:rsidRDefault="001F70E1">
      <w:r>
        <w:t>цифровая трансформация.</w:t>
      </w:r>
    </w:p>
    <w:p w:rsidR="001F70E1" w:rsidRDefault="001F70E1"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1F70E1" w:rsidRDefault="001F70E1"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1F70E1" w:rsidRDefault="001F70E1">
      <w:r>
        <w:t xml:space="preserve">21 декабря 2017 г. принят </w:t>
      </w:r>
      <w:hyperlink r:id="rId11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Президента Российской Федерации N 618 "Об основных направлениях государственной политики по развитию конкуренции" (далее - Указ N 618). Основной целью Указа N 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1F70E1" w:rsidRDefault="001F70E1"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1F70E1" w:rsidRDefault="001F70E1">
      <w:hyperlink r:id="rId12" w:history="1">
        <w:r>
          <w:rPr>
            <w:rStyle w:val="a4"/>
            <w:rFonts w:cs="Times New Roman CYR"/>
          </w:rPr>
          <w:t>Национальный план</w:t>
        </w:r>
      </w:hyperlink>
      <w:r>
        <w:t xml:space="preserve"> развития конкуренции в Российской Федерации на 2018 - 2020 годы, утвержденный </w:t>
      </w:r>
      <w:hyperlink r:id="rId13" w:history="1">
        <w:r>
          <w:rPr>
            <w:rStyle w:val="a4"/>
            <w:rFonts w:cs="Times New Roman CYR"/>
          </w:rPr>
          <w:t>Указом</w:t>
        </w:r>
      </w:hyperlink>
      <w:r>
        <w:t xml:space="preserve"> N 618, ориентирован на достижение целей и задач по развитию конкуренции в наиболее значимых отраслях экономики.</w:t>
      </w:r>
    </w:p>
    <w:p w:rsidR="001F70E1" w:rsidRDefault="001F70E1">
      <w:r>
        <w:t>5 апреля 2018 г. 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1F70E1" w:rsidRDefault="001F70E1"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4" w:history="1">
        <w:r>
          <w:rPr>
            <w:rStyle w:val="a4"/>
            <w:rFonts w:cs="Times New Roman CYR"/>
          </w:rPr>
          <w:t>стандарте</w:t>
        </w:r>
      </w:hyperlink>
      <w:r>
        <w:t xml:space="preserve"> развития конкуренции в субъектах Российской Федерации, утвержденном </w:t>
      </w:r>
      <w:hyperlink r:id="rId15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17 апреля 2019 г. N 768-р.</w:t>
      </w:r>
    </w:p>
    <w:p w:rsidR="001F70E1" w:rsidRDefault="001F70E1"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1F70E1" w:rsidRDefault="001F70E1"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1F70E1" w:rsidRDefault="001F70E1"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 года, в частности:</w:t>
      </w:r>
    </w:p>
    <w:p w:rsidR="001F70E1" w:rsidRDefault="001F70E1">
      <w:hyperlink r:id="rId16" w:history="1">
        <w:r>
          <w:rPr>
            <w:rStyle w:val="a4"/>
            <w:rFonts w:cs="Times New Roman CYR"/>
          </w:rPr>
          <w:t>Государственная 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9 марта 1994 г. N 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1F70E1" w:rsidRDefault="001F70E1">
      <w:hyperlink r:id="rId18" w:history="1">
        <w:r>
          <w:rPr>
            <w:rStyle w:val="a4"/>
            <w:rFonts w:cs="Times New Roman CYR"/>
          </w:rPr>
          <w:t>Программа</w:t>
        </w:r>
      </w:hyperlink>
      <w:r>
        <w:t xml:space="preserve"> развития конкуренции в Российской Федерации, утвержденная </w:t>
      </w:r>
      <w:hyperlink r:id="rId19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19 мая 2009 г. N 691-р;</w:t>
      </w:r>
    </w:p>
    <w:p w:rsidR="001F70E1" w:rsidRDefault="001F70E1">
      <w:hyperlink r:id="rId20" w:history="1">
        <w:r>
          <w:rPr>
            <w:rStyle w:val="a4"/>
            <w:rFonts w:cs="Times New Roman CYR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</w:t>
      </w:r>
      <w:hyperlink r:id="rId21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28 декабря 2012 г. N 2579-р.</w:t>
      </w:r>
    </w:p>
    <w:p w:rsidR="001F70E1" w:rsidRDefault="001F70E1">
      <w:r>
        <w:t xml:space="preserve">Определенные результаты были достигнуты в результате реализации мероприятий, предусмотренных </w:t>
      </w:r>
      <w:hyperlink r:id="rId22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развития конкуренции в Российской Федерации на 2018 - 2020 годы, утвержденным </w:t>
      </w:r>
      <w:hyperlink r:id="rId23" w:history="1">
        <w:r>
          <w:rPr>
            <w:rStyle w:val="a4"/>
            <w:rFonts w:cs="Times New Roman CYR"/>
          </w:rPr>
          <w:t>Указом</w:t>
        </w:r>
      </w:hyperlink>
      <w:r>
        <w:t xml:space="preserve"> N 618, </w:t>
      </w:r>
      <w:hyperlink r:id="rId24" w:history="1">
        <w:r>
          <w:rPr>
            <w:rStyle w:val="a4"/>
            <w:rFonts w:cs="Times New Roman CYR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2018 - 2020 годы, утвержденным </w:t>
      </w:r>
      <w:hyperlink r:id="rId25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16 августа 2018 г. N 1697-р.</w:t>
      </w:r>
    </w:p>
    <w:p w:rsidR="001F70E1" w:rsidRDefault="001F70E1"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1F70E1" w:rsidRDefault="001F70E1"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1F70E1" w:rsidRDefault="001F70E1"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 году снизилось в 2 раза по сравнению с 2017 годом.</w:t>
      </w:r>
    </w:p>
    <w:p w:rsidR="001F70E1" w:rsidRDefault="001F70E1">
      <w:r>
        <w:t xml:space="preserve">Среди мероприятий, реализованных в рамках исполнения </w:t>
      </w:r>
      <w:hyperlink r:id="rId26" w:history="1">
        <w:r>
          <w:rPr>
            <w:rStyle w:val="a4"/>
            <w:rFonts w:cs="Times New Roman CYR"/>
          </w:rPr>
          <w:t>Национального плана</w:t>
        </w:r>
      </w:hyperlink>
      <w:r>
        <w:t xml:space="preserve"> развития конкуренции в Российской Федерации на 2018 - 2020 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1F70E1" w:rsidRDefault="001F70E1">
      <w:r>
        <w:t xml:space="preserve">принят </w:t>
      </w:r>
      <w:hyperlink r:id="rId27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"О внесении изменений в Федеральный закон "О </w:t>
      </w:r>
      <w:r>
        <w:lastRenderedPageBreak/>
        <w:t>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1F70E1" w:rsidRDefault="001F70E1">
      <w:r>
        <w:t>на территории Российской Федерации отменен национальный и внутрисетевой роуминг;</w:t>
      </w:r>
    </w:p>
    <w:p w:rsidR="001F70E1" w:rsidRDefault="001F70E1"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1F70E1" w:rsidRDefault="001F70E1"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1F70E1" w:rsidRDefault="001F70E1"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1F70E1" w:rsidRDefault="001F70E1"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1F70E1" w:rsidRDefault="001F70E1">
      <w:r>
        <w:t>внедрен принцип ценового (тарифного) регулирования, стимулирующий организации к сокращению издержек;</w:t>
      </w:r>
    </w:p>
    <w:p w:rsidR="001F70E1" w:rsidRDefault="001F70E1">
      <w:r>
        <w:t>введен метод предельного ценообразования на услуги общедоступной электросвязи и почтовой связи;</w:t>
      </w:r>
    </w:p>
    <w:p w:rsidR="001F70E1" w:rsidRDefault="001F70E1"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1F70E1" w:rsidRDefault="001F70E1">
      <w:r>
        <w:t xml:space="preserve">Реализация указанных мероприятий способствовала достижению целей и задач, определенных в </w:t>
      </w:r>
      <w:hyperlink r:id="rId28" w:history="1">
        <w:r>
          <w:rPr>
            <w:rStyle w:val="a4"/>
            <w:rFonts w:cs="Times New Roman CYR"/>
          </w:rPr>
          <w:t>Указе</w:t>
        </w:r>
      </w:hyperlink>
      <w:r>
        <w:t xml:space="preserve"> N 618, в том числе таких как:</w:t>
      </w:r>
    </w:p>
    <w:p w:rsidR="001F70E1" w:rsidRDefault="001F70E1"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2018 - 2020 годы;</w:t>
      </w:r>
    </w:p>
    <w:p w:rsidR="001F70E1" w:rsidRDefault="001F70E1"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1F70E1" w:rsidRDefault="001F70E1"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1F70E1" w:rsidRDefault="001F70E1"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1F70E1" w:rsidRDefault="001F70E1"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1F70E1" w:rsidRDefault="001F70E1"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1F70E1" w:rsidRDefault="001F70E1"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1F70E1" w:rsidRDefault="001F70E1">
      <w:r>
        <w:t xml:space="preserve">Еще одним вызовом как для российской экономики, так и для мировой экономики в целом </w:t>
      </w:r>
      <w:r>
        <w:lastRenderedPageBreak/>
        <w:t>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1F70E1" w:rsidRDefault="001F70E1">
      <w:r>
        <w:t>Факторами, сдерживающими развитие конкуренции, продолжают оставаться следующие:</w:t>
      </w:r>
    </w:p>
    <w:p w:rsidR="001F70E1" w:rsidRDefault="001F70E1">
      <w:r>
        <w:t>высокая доля государственного сектора в экономике;</w:t>
      </w:r>
    </w:p>
    <w:p w:rsidR="001F70E1" w:rsidRDefault="001F70E1">
      <w:r>
        <w:t>монополизация рынков и их олигопольный характер;</w:t>
      </w:r>
    </w:p>
    <w:p w:rsidR="001F70E1" w:rsidRDefault="001F70E1">
      <w:r>
        <w:t>недостаточная доля малых и средних предприятий в структуре экономики Российской Федерации;</w:t>
      </w:r>
    </w:p>
    <w:p w:rsidR="001F70E1" w:rsidRDefault="001F70E1">
      <w:r>
        <w:t>сохраняющиеся ограничения доступа к инфраструктуре.</w:t>
      </w:r>
    </w:p>
    <w:p w:rsidR="001F70E1" w:rsidRDefault="001F70E1"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1F70E1" w:rsidRDefault="001F70E1"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1F70E1" w:rsidRDefault="001F70E1"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1F70E1" w:rsidRDefault="001F70E1"/>
    <w:p w:rsidR="001F70E1" w:rsidRDefault="001F70E1">
      <w:pPr>
        <w:pStyle w:val="1"/>
      </w:pPr>
      <w:bookmarkStart w:id="22" w:name="sub_1200"/>
      <w:r>
        <w:t>II. Задачи, ключевые показатели и ожидаемые результаты развития конкуренции</w:t>
      </w:r>
    </w:p>
    <w:bookmarkEnd w:id="22"/>
    <w:p w:rsidR="001F70E1" w:rsidRDefault="001F70E1"/>
    <w:p w:rsidR="001F70E1" w:rsidRDefault="001F70E1">
      <w:bookmarkStart w:id="23" w:name="sub_1201"/>
      <w:r>
        <w:t>1. Задачи Национального плана ("дорожной карты") по развитию конкуренции в Российской Федерации на 2021 - 2025 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bookmarkEnd w:id="23"/>
    <w:p w:rsidR="001F70E1" w:rsidRDefault="001F70E1">
      <w:r>
        <w:t>развитие добросовестной конкуренции на товарных рынках;</w:t>
      </w:r>
    </w:p>
    <w:p w:rsidR="001F70E1" w:rsidRDefault="001F70E1">
      <w:r>
        <w:t>снижение барьеров для поставщиков и потребителей товаров, работ и услуг;</w:t>
      </w:r>
    </w:p>
    <w:p w:rsidR="001F70E1" w:rsidRDefault="001F70E1"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1F70E1" w:rsidRDefault="001F70E1"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1F70E1" w:rsidRDefault="001F70E1"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1F70E1" w:rsidRDefault="001F70E1">
      <w:r>
        <w:t>развитие малого и среднего предпринимательства;</w:t>
      </w:r>
    </w:p>
    <w:p w:rsidR="001F70E1" w:rsidRDefault="001F70E1">
      <w:r>
        <w:t>унификация и систематизация государственных и муниципальных преференций хозяйствующим субъектам;</w:t>
      </w:r>
    </w:p>
    <w:p w:rsidR="001F70E1" w:rsidRDefault="001F70E1">
      <w:r>
        <w:t>замена мер государственного регулирования экономических отношений на меры экономического стимулирования;</w:t>
      </w:r>
    </w:p>
    <w:p w:rsidR="001F70E1" w:rsidRDefault="001F70E1">
      <w:r>
        <w:t>обеспечение недискриминационного доступа к природным ресурсам;</w:t>
      </w:r>
    </w:p>
    <w:p w:rsidR="001F70E1" w:rsidRDefault="001F70E1"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1F70E1" w:rsidRDefault="001F70E1">
      <w:r>
        <w:lastRenderedPageBreak/>
        <w:t>цифровизация антимонопольного и тарифного регулирования;</w:t>
      </w:r>
    </w:p>
    <w:p w:rsidR="001F70E1" w:rsidRDefault="001F70E1"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1F70E1" w:rsidRDefault="001F70E1"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1F70E1" w:rsidRDefault="001F70E1"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1F70E1" w:rsidRDefault="001F70E1">
      <w:bookmarkStart w:id="24" w:name="sub_1202"/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bookmarkEnd w:id="24"/>
    <w:p w:rsidR="001F70E1" w:rsidRDefault="001F70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748"/>
        <w:gridCol w:w="1391"/>
        <w:gridCol w:w="1721"/>
        <w:gridCol w:w="2569"/>
      </w:tblGrid>
      <w:tr w:rsidR="001F70E1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E1" w:rsidRDefault="001F70E1">
            <w:pPr>
              <w:pStyle w:val="a7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1" w:rsidRDefault="001F70E1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1" w:rsidRDefault="001F70E1">
            <w:pPr>
              <w:pStyle w:val="a7"/>
              <w:jc w:val="center"/>
            </w:pPr>
            <w:r>
              <w:t>2025 год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Ответственные исполнители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25" w:name="sub_1221"/>
            <w:r>
              <w:t>1.</w:t>
            </w:r>
            <w:bookmarkEnd w:id="25"/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sub_1203" w:history="1">
              <w:r>
                <w:rPr>
                  <w:rStyle w:val="a4"/>
                  <w:rFonts w:cs="Times New Roman CYR"/>
                </w:rPr>
                <w:t>пункте 3 раздела II</w:t>
              </w:r>
            </w:hyperlink>
            <w:r>
              <w:t xml:space="preserve"> Национального плана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процентов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менее чем в 2020 году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sub_1203" w:history="1">
              <w:r>
                <w:rPr>
                  <w:rStyle w:val="a4"/>
                  <w:rFonts w:cs="Times New Roman CYR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26" w:name="sub_1222"/>
            <w:r>
              <w:t>2.</w:t>
            </w:r>
            <w:bookmarkEnd w:id="26"/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млн. человек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не менее 25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sub_1203" w:history="1">
              <w:r>
                <w:rPr>
                  <w:rStyle w:val="a4"/>
                  <w:rFonts w:cs="Times New Roman CYR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27" w:name="sub_1223"/>
            <w:r>
              <w:t>3.</w:t>
            </w:r>
            <w:bookmarkEnd w:id="27"/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</w:t>
            </w:r>
            <w:hyperlink r:id="rId29" w:history="1">
              <w:r>
                <w:rPr>
                  <w:rStyle w:val="a4"/>
                  <w:rFonts w:cs="Times New Roman CYR"/>
                </w:rPr>
                <w:t xml:space="preserve">от 23 января 2003 г. </w:t>
              </w:r>
              <w:r>
                <w:rPr>
                  <w:rStyle w:val="a4"/>
                  <w:rFonts w:cs="Times New Roman CYR"/>
                </w:rPr>
                <w:lastRenderedPageBreak/>
                <w:t>N 91-р</w:t>
              </w:r>
            </w:hyperlink>
            <w:r>
              <w:t xml:space="preserve"> и </w:t>
            </w:r>
            <w:hyperlink r:id="rId30" w:history="1">
              <w:r>
                <w:rPr>
                  <w:rStyle w:val="a4"/>
                  <w:rFonts w:cs="Times New Roman CYR"/>
                </w:rPr>
                <w:t>от 30 августа 2017 г. N 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 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lastRenderedPageBreak/>
              <w:t>процентов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менее чем в 2020 году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</w:t>
            </w:r>
            <w:r>
              <w:lastRenderedPageBreak/>
              <w:t xml:space="preserve">политики в установленных сферах деятельности, указанных в </w:t>
            </w:r>
            <w:hyperlink w:anchor="sub_1203" w:history="1">
              <w:r>
                <w:rPr>
                  <w:rStyle w:val="a4"/>
                  <w:rFonts w:cs="Times New Roman CYR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1F70E1" w:rsidRDefault="001F70E1"/>
    <w:p w:rsidR="001F70E1" w:rsidRDefault="001F70E1">
      <w:bookmarkStart w:id="28" w:name="sub_1203"/>
      <w:r>
        <w:t>3. Ожидаемые результаты развития конкуренции в отдельных отраслях (сферах) экономики (видах деятельности):</w:t>
      </w:r>
    </w:p>
    <w:bookmarkEnd w:id="28"/>
    <w:p w:rsidR="001F70E1" w:rsidRDefault="001F70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2"/>
        <w:gridCol w:w="2625"/>
      </w:tblGrid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E1" w:rsidRDefault="001F70E1">
            <w:pPr>
              <w:pStyle w:val="a7"/>
              <w:jc w:val="center"/>
            </w:pPr>
            <w:r>
              <w:t>Ожидаемые результаты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Ответственные исполнители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29" w:name="sub_1231"/>
            <w:r>
              <w:t>1. Агропромышленный комплекс</w:t>
            </w:r>
            <w:bookmarkEnd w:id="29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30" w:name="sub_123101"/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  <w:bookmarkEnd w:id="30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Минсельхоз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31" w:name="sub_123102"/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  <w:bookmarkEnd w:id="31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Минсельхоз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32" w:name="sub_123103"/>
            <w:r>
              <w:t>Расширена номенклатура сельскохозяйственных товаров, реализуемых на бирже</w:t>
            </w:r>
            <w:bookmarkEnd w:id="32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Минсельхоз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33" w:name="sub_1232"/>
            <w:r>
              <w:t>2. Информационные технологии</w:t>
            </w:r>
            <w:bookmarkEnd w:id="33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34" w:name="sub_12321"/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  <w:bookmarkEnd w:id="34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Минцифры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35" w:name="sub_12322"/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  <w:bookmarkEnd w:id="35"/>
          </w:p>
          <w:p w:rsidR="001F70E1" w:rsidRDefault="001F70E1">
            <w:pPr>
              <w:pStyle w:val="a9"/>
            </w:pPr>
            <w:r>
              <w:t xml:space="preserve">количество пользователей информационно-аналитической системы по сопоставлению цен на однородные товары, работы, услуги в сфере </w:t>
            </w:r>
            <w:r>
              <w:lastRenderedPageBreak/>
              <w:t>государственного оборонного заказа и в гражданской сфере - одна тысяча в 2023 году;</w:t>
            </w:r>
          </w:p>
          <w:p w:rsidR="001F70E1" w:rsidRDefault="001F70E1">
            <w:pPr>
              <w:pStyle w:val="a9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 в 2025 году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ФАС России,</w:t>
            </w:r>
          </w:p>
          <w:p w:rsidR="001F70E1" w:rsidRDefault="001F70E1">
            <w:pPr>
              <w:pStyle w:val="a9"/>
            </w:pPr>
            <w:r>
              <w:t>Минобороны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36" w:name="sub_12323"/>
            <w:r>
              <w:lastRenderedPageBreak/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  <w:bookmarkEnd w:id="36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ФСБ России,</w:t>
            </w:r>
          </w:p>
          <w:p w:rsidR="001F70E1" w:rsidRDefault="001F70E1">
            <w:pPr>
              <w:pStyle w:val="a9"/>
            </w:pPr>
            <w:r>
              <w:t>ФСТЭК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37" w:name="sub_1233"/>
            <w:r>
              <w:t>3. Сфера обращения твердых коммунальных отходов</w:t>
            </w:r>
            <w:bookmarkEnd w:id="37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38" w:name="sub_12331"/>
            <w:r>
              <w:t>Увеличение до 30 процентов к 2025 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  <w:bookmarkEnd w:id="38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Минприроды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39" w:name="sub_1234"/>
            <w:r>
              <w:t>4. Сфера финансовых рынков</w:t>
            </w:r>
            <w:bookmarkEnd w:id="39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0" w:name="sub_12341"/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  <w:bookmarkEnd w:id="40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1" w:name="sub_12342"/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  <w:bookmarkEnd w:id="41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2" w:name="sub_12343"/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  <w:bookmarkEnd w:id="42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43" w:name="sub_1235"/>
            <w:r>
              <w:t>5. Природные ресурсы</w:t>
            </w:r>
            <w:bookmarkEnd w:id="43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4" w:name="sub_12351"/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  <w:bookmarkEnd w:id="44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Минвостокразвития России,</w:t>
            </w:r>
          </w:p>
          <w:p w:rsidR="001F70E1" w:rsidRDefault="001F70E1">
            <w:pPr>
              <w:pStyle w:val="a9"/>
            </w:pPr>
            <w:r>
              <w:t>Минприроды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45" w:name="sub_1236"/>
            <w:r>
              <w:t>6. Электроэнергетика</w:t>
            </w:r>
            <w:bookmarkEnd w:id="45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6" w:name="sub_12361"/>
            <w:r>
              <w:t>Снижены сроки технологического присоединения к электрическим сетям до 90 дней к 2025 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  <w:bookmarkEnd w:id="46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7" w:name="sub_12362"/>
            <w:r>
              <w:t xml:space="preserve"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</w:t>
            </w:r>
            <w:r>
              <w:lastRenderedPageBreak/>
              <w:t>2025 году</w:t>
            </w:r>
            <w:bookmarkEnd w:id="47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8" w:name="sub_12363"/>
            <w:r>
              <w:lastRenderedPageBreak/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  <w:bookmarkEnd w:id="48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49" w:name="sub_12364"/>
            <w:r>
              <w:t>Доля организаций частной формы собственности составляет не менее:</w:t>
            </w:r>
            <w:bookmarkEnd w:id="49"/>
          </w:p>
          <w:p w:rsidR="001F70E1" w:rsidRDefault="001F70E1">
            <w:pPr>
              <w:pStyle w:val="a9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1F70E1" w:rsidRDefault="001F70E1">
            <w:pPr>
              <w:pStyle w:val="a9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  <w:p w:rsidR="001F70E1" w:rsidRDefault="001F70E1">
            <w:pPr>
              <w:pStyle w:val="a7"/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50" w:name="sub_1237"/>
            <w:r>
              <w:t>7. Сфера транспорта</w:t>
            </w:r>
            <w:bookmarkEnd w:id="50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1" w:name="sub_12371"/>
            <w:r>
              <w:rPr>
                <w:rStyle w:val="a3"/>
                <w:bCs/>
              </w:rPr>
              <w:t>Воздушный транспорт:</w:t>
            </w:r>
            <w:bookmarkEnd w:id="51"/>
          </w:p>
          <w:p w:rsidR="001F70E1" w:rsidRDefault="001F70E1">
            <w:pPr>
              <w:pStyle w:val="a9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  <w:p w:rsidR="001F70E1" w:rsidRDefault="001F70E1">
            <w:pPr>
              <w:pStyle w:val="a9"/>
            </w:pPr>
            <w:r>
              <w:t>Минтранс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2" w:name="sub_12372"/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  <w:bookmarkEnd w:id="52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Минтранс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3" w:name="sub_12373"/>
            <w:r>
              <w:rPr>
                <w:rStyle w:val="a3"/>
                <w:bCs/>
              </w:rPr>
              <w:t>Железнодорожный транспорт:</w:t>
            </w:r>
            <w:bookmarkEnd w:id="53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Минтранс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4" w:name="sub_12374"/>
            <w:r>
              <w:rPr>
                <w:rStyle w:val="a3"/>
                <w:bCs/>
              </w:rPr>
              <w:t>Городской транспорт (автобусы):</w:t>
            </w:r>
            <w:bookmarkEnd w:id="54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Доля услуг (работ) по перевозке пассажиров автомобильным транспортом:</w:t>
            </w:r>
          </w:p>
          <w:p w:rsidR="001F70E1" w:rsidRDefault="001F70E1">
            <w:pPr>
              <w:pStyle w:val="a9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1F70E1" w:rsidRDefault="001F70E1">
            <w:pPr>
              <w:pStyle w:val="a9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Минтранс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55" w:name="sub_1238"/>
            <w:r>
              <w:t>8. Сфера образования</w:t>
            </w:r>
            <w:bookmarkEnd w:id="55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6" w:name="sub_12381"/>
            <w:r>
              <w:t>Во всех субъектах Российской Федерации обеспечено внедрение не позднее 2024 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  <w:bookmarkEnd w:id="56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Минпросвещения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7" w:name="sub_12382"/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  <w:bookmarkEnd w:id="57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Минпросвещения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8" w:name="sub_12383"/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  <w:bookmarkEnd w:id="58"/>
          </w:p>
          <w:p w:rsidR="001F70E1" w:rsidRDefault="001F70E1">
            <w:pPr>
              <w:pStyle w:val="a7"/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Минпросвещения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59" w:name="sub_12384"/>
            <w:r>
              <w:t xml:space="preserve">Доля детей, получающих образование в организациях частной формы </w:t>
            </w:r>
            <w:r>
              <w:lastRenderedPageBreak/>
              <w:t>собственности, от общего числа детей, получающих образование, составляет не менее:</w:t>
            </w:r>
            <w:bookmarkEnd w:id="59"/>
          </w:p>
          <w:p w:rsidR="001F70E1" w:rsidRDefault="001F70E1">
            <w:pPr>
              <w:pStyle w:val="a9"/>
            </w:pPr>
            <w:r>
              <w:t>1,6 процента на рынках дошкольного образования;</w:t>
            </w:r>
          </w:p>
          <w:p w:rsidR="001F70E1" w:rsidRDefault="001F70E1">
            <w:pPr>
              <w:pStyle w:val="a9"/>
            </w:pPr>
            <w:r>
              <w:t>1 процента на рынках общего образования;</w:t>
            </w:r>
          </w:p>
          <w:p w:rsidR="001F70E1" w:rsidRDefault="001F70E1">
            <w:pPr>
              <w:pStyle w:val="a9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 xml:space="preserve">Минпросвещения </w:t>
            </w:r>
            <w:r>
              <w:lastRenderedPageBreak/>
              <w:t>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60" w:name="sub_1239"/>
            <w:r>
              <w:lastRenderedPageBreak/>
              <w:t>9. Сфера здравоохранения</w:t>
            </w:r>
            <w:bookmarkEnd w:id="60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61" w:name="sub_12391"/>
            <w:r>
              <w:t>На рынках лекарственных средств:</w:t>
            </w:r>
            <w:bookmarkEnd w:id="61"/>
          </w:p>
          <w:p w:rsidR="001F70E1" w:rsidRDefault="001F70E1">
            <w:pPr>
              <w:pStyle w:val="a9"/>
            </w:pPr>
            <w:r>
              <w:t>до 1 июля 2022 г. 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1F70E1" w:rsidRDefault="001F70E1">
            <w:pPr>
              <w:pStyle w:val="a9"/>
            </w:pPr>
            <w:r>
              <w:t>до 31 декабря 2022 г. - для не менее чем 55 процентов лекарственных препаратов,</w:t>
            </w:r>
          </w:p>
          <w:p w:rsidR="001F70E1" w:rsidRDefault="001F70E1">
            <w:pPr>
              <w:pStyle w:val="a9"/>
            </w:pPr>
            <w:r>
              <w:t>до 31 декабря 2023 г. - для не менее 60 процентов лекарственных препаратов,</w:t>
            </w:r>
          </w:p>
          <w:p w:rsidR="001F70E1" w:rsidRDefault="001F70E1">
            <w:pPr>
              <w:pStyle w:val="a9"/>
            </w:pPr>
            <w:r>
              <w:t>до 31 декабря 2024 г. - для не менее 65 процентов лекарственных препаратов,</w:t>
            </w:r>
          </w:p>
          <w:p w:rsidR="001F70E1" w:rsidRDefault="001F70E1">
            <w:pPr>
              <w:pStyle w:val="a9"/>
            </w:pPr>
            <w:r>
              <w:t>до 31 декабря 2025 г. - для не менее 70 процентов лекарственных препаратов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Минздрав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62" w:name="sub_12392"/>
            <w:r>
              <w:t>Система возмещения стоимости лекарственного обеспечения внедрена:</w:t>
            </w:r>
            <w:bookmarkEnd w:id="62"/>
          </w:p>
          <w:p w:rsidR="001F70E1" w:rsidRDefault="001F70E1">
            <w:pPr>
              <w:pStyle w:val="a9"/>
            </w:pPr>
            <w:r>
              <w:t>в не менее чем 10 пилотных регионах - к 2023 году,</w:t>
            </w:r>
          </w:p>
          <w:p w:rsidR="001F70E1" w:rsidRDefault="001F70E1">
            <w:pPr>
              <w:pStyle w:val="a9"/>
            </w:pPr>
            <w:r>
              <w:t>во всех регионах - к 2025 году при условии выделения достаточных средств на пилотный проект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Минздрав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63" w:name="sub_12393"/>
            <w:r>
              <w:t>Доля организаций частной формы собственности составляет:</w:t>
            </w:r>
            <w:bookmarkEnd w:id="63"/>
          </w:p>
          <w:p w:rsidR="001F70E1" w:rsidRDefault="001F70E1">
            <w:pPr>
              <w:pStyle w:val="a9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1F70E1" w:rsidRDefault="001F70E1">
            <w:pPr>
              <w:pStyle w:val="a9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Минздрав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64" w:name="sub_12310"/>
            <w:r>
              <w:t>10. Ритуальные услуги</w:t>
            </w:r>
            <w:bookmarkEnd w:id="64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65" w:name="sub_1231001"/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  <w:bookmarkEnd w:id="65"/>
          </w:p>
          <w:p w:rsidR="001F70E1" w:rsidRDefault="001F70E1">
            <w:pPr>
              <w:pStyle w:val="a9"/>
            </w:pPr>
            <w:r>
              <w:t>в отношении 20 процентов общего количества существующих кладбищ - до 31 декабря 2023 г.;</w:t>
            </w:r>
          </w:p>
          <w:p w:rsidR="001F70E1" w:rsidRDefault="001F70E1">
            <w:pPr>
              <w:pStyle w:val="a9"/>
            </w:pPr>
            <w:r>
              <w:t>в отношении 50 процентов общего количества существующих кладбищ - до 31 декабря 2024 г.;</w:t>
            </w:r>
          </w:p>
          <w:p w:rsidR="001F70E1" w:rsidRDefault="001F70E1">
            <w:pPr>
              <w:pStyle w:val="a9"/>
            </w:pPr>
            <w:r>
              <w:t>в отношении всех существующих кладбищ - до 31 декабря 2025 г.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Минцифры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  <w:p w:rsidR="001F70E1" w:rsidRDefault="001F70E1">
            <w:pPr>
              <w:pStyle w:val="a7"/>
            </w:pPr>
          </w:p>
          <w:p w:rsidR="001F70E1" w:rsidRDefault="001F70E1">
            <w:pPr>
              <w:pStyle w:val="a7"/>
            </w:pPr>
          </w:p>
          <w:p w:rsidR="001F70E1" w:rsidRDefault="001F70E1">
            <w:pPr>
              <w:pStyle w:val="a7"/>
            </w:pP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66" w:name="sub_1231002"/>
            <w:r>
              <w:t>В субъектах Российской Федерации до 1 сентября 2023 г.:</w:t>
            </w:r>
            <w:bookmarkEnd w:id="66"/>
          </w:p>
          <w:p w:rsidR="001F70E1" w:rsidRDefault="001F70E1">
            <w:pPr>
              <w:pStyle w:val="a9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1F70E1" w:rsidRDefault="001F70E1">
            <w:pPr>
              <w:pStyle w:val="a9"/>
            </w:pPr>
            <w:r>
              <w:t xml:space="preserve"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</w:t>
            </w:r>
            <w:r>
              <w:lastRenderedPageBreak/>
              <w:t>услуг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Минстрой России, Минцифры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67" w:name="sub_1231003"/>
            <w:r>
              <w:lastRenderedPageBreak/>
              <w:t>Обеспечено оказание ритуальных услуг по принципу "одного окна"</w:t>
            </w:r>
            <w:bookmarkEnd w:id="67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Минцифры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68" w:name="sub_12311"/>
            <w:r>
              <w:t>11. Энергетика</w:t>
            </w:r>
            <w:bookmarkEnd w:id="68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69" w:name="sub_123111"/>
            <w:r>
              <w:rPr>
                <w:rStyle w:val="a3"/>
                <w:bCs/>
              </w:rPr>
              <w:t>Газ:</w:t>
            </w:r>
            <w:bookmarkEnd w:id="69"/>
          </w:p>
          <w:p w:rsidR="001F70E1" w:rsidRDefault="001F70E1">
            <w:pPr>
              <w:pStyle w:val="a9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0" w:name="sub_123112"/>
            <w:r>
              <w:t>Созданы ликвидные биржевые и внебиржевые индикаторы цен на природный газ, сжиженный углеводородный газ</w:t>
            </w:r>
            <w:bookmarkEnd w:id="70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1" w:name="sub_123113"/>
            <w:r>
              <w:t>Использование биржевых и внебиржевых индексов цен в сферах налогового, бюджетного регулирования</w:t>
            </w:r>
            <w:bookmarkEnd w:id="71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ФНС России,</w:t>
            </w:r>
          </w:p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2" w:name="sub_123114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31" w:history="1">
              <w:r>
                <w:rPr>
                  <w:rStyle w:val="a4"/>
                  <w:rFonts w:cs="Times New Roman CYR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</w:t>
            </w:r>
            <w:hyperlink r:id="rId32" w:history="1">
              <w:r>
                <w:rPr>
                  <w:rStyle w:val="a4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30 декабря 2013 г. N 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  <w:bookmarkEnd w:id="72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Минстрой России, 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3" w:name="sub_123115"/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  <w:bookmarkEnd w:id="73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Минэкономразвития России,</w:t>
            </w:r>
          </w:p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4" w:name="sub_123116"/>
            <w:r>
              <w:t>Сокращены объемы перекрестного субсидирования в рамках долгосрочного тарифного регулирования</w:t>
            </w:r>
            <w:bookmarkEnd w:id="74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Минэкономразвития России,</w:t>
            </w:r>
          </w:p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rPr>
                <w:rStyle w:val="a3"/>
                <w:bCs/>
              </w:rPr>
              <w:t>Нефть и нефтепродукты: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5" w:name="sub_123117"/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 годом</w:t>
            </w:r>
            <w:bookmarkEnd w:id="75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 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6" w:name="sub_123118"/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  <w:bookmarkEnd w:id="76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 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7" w:name="sub_123119"/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  <w:bookmarkEnd w:id="77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8" w:name="sub_1231110"/>
            <w:r>
              <w:t>Формирование внебиржевых индексов цен на авиационный керосин в центрах потребления</w:t>
            </w:r>
            <w:bookmarkEnd w:id="78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 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79" w:name="sub_1231111"/>
            <w:r>
              <w:t xml:space="preserve">Формирование биржевых и внебиржевых индексов цен на битум, </w:t>
            </w:r>
            <w:r>
              <w:lastRenderedPageBreak/>
              <w:t>судовое топливо в центрах потребления и на нефтепродукты, реализованные мелким оптом</w:t>
            </w:r>
            <w:bookmarkEnd w:id="79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 xml:space="preserve">ФАС России, </w:t>
            </w:r>
            <w:r>
              <w:lastRenderedPageBreak/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0" w:name="sub_1231112"/>
            <w:r>
              <w:lastRenderedPageBreak/>
              <w:t>Использование биржевых и внебиржевых индексов цен в сферах налогового, бюджетного регулирования</w:t>
            </w:r>
            <w:bookmarkEnd w:id="80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ФНС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rPr>
                <w:rStyle w:val="a3"/>
                <w:bCs/>
              </w:rPr>
              <w:t>Угольная промышленность: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1" w:name="sub_1231113"/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  <w:bookmarkEnd w:id="81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  <w:p w:rsidR="001F70E1" w:rsidRDefault="001F70E1">
            <w:pPr>
              <w:pStyle w:val="a9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2" w:name="sub_1231114"/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  <w:bookmarkEnd w:id="82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ФНС России,</w:t>
            </w:r>
          </w:p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3" w:name="sub_1231115"/>
            <w:r>
              <w:t>Созданы ликвидные биржевые и внебиржевые индикаторы цен на энергетический уголь</w:t>
            </w:r>
            <w:bookmarkEnd w:id="83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84" w:name="sub_12312"/>
            <w:r>
              <w:t>12. Химическая промышленность и нефтегазохимическая промышленность</w:t>
            </w:r>
            <w:bookmarkEnd w:id="84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5" w:name="sub_123121"/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  <w:bookmarkEnd w:id="85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6" w:name="sub_123122"/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  <w:bookmarkEnd w:id="86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Минпромторг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7" w:name="sub_123123"/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  <w:bookmarkEnd w:id="87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Минпромторг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88" w:name="sub_12313"/>
            <w:r>
              <w:t>13. Строительство</w:t>
            </w:r>
            <w:bookmarkEnd w:id="88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89" w:name="sub_123131"/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  <w:bookmarkEnd w:id="89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90" w:name="sub_123132"/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  <w:bookmarkEnd w:id="90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91" w:name="sub_12314"/>
            <w:r>
              <w:t>14. Торговля</w:t>
            </w:r>
            <w:bookmarkEnd w:id="91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92" w:name="sub_123141"/>
            <w:r>
              <w:t>Увеличено количество нестационарных торговых объектов и торговых мест под них не менее чем на 10 процентов к 2025 году по отношению к 2020 году</w:t>
            </w:r>
            <w:bookmarkEnd w:id="92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Минпромторг России,</w:t>
            </w:r>
          </w:p>
          <w:p w:rsidR="001F70E1" w:rsidRDefault="001F70E1">
            <w:pPr>
              <w:pStyle w:val="a9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1"/>
            </w:pPr>
            <w:bookmarkStart w:id="93" w:name="sub_12315"/>
            <w:r>
              <w:lastRenderedPageBreak/>
              <w:t>15. Лесной комплекс</w:t>
            </w:r>
            <w:bookmarkEnd w:id="93"/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94" w:name="sub_123151"/>
            <w:r>
              <w:t>Обеспечено развитие ликвидных биржевых торгов лесоматериалами</w:t>
            </w:r>
            <w:bookmarkEnd w:id="94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Минприроды России,</w:t>
            </w:r>
          </w:p>
          <w:p w:rsidR="001F70E1" w:rsidRDefault="001F70E1">
            <w:pPr>
              <w:pStyle w:val="a9"/>
            </w:pPr>
            <w:r>
              <w:t>Минпромторг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95" w:name="sub_123152"/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  <w:bookmarkEnd w:id="95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Минприроды России,</w:t>
            </w:r>
          </w:p>
          <w:p w:rsidR="001F70E1" w:rsidRDefault="001F70E1">
            <w:pPr>
              <w:pStyle w:val="a9"/>
            </w:pPr>
            <w:r>
              <w:t>Минпромторг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96" w:name="sub_123153"/>
            <w:r>
              <w:t>Использование биржевых и внебиржевых индексов цен в сферах налогового, бюджетного регулирования</w:t>
            </w:r>
            <w:bookmarkEnd w:id="96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ФНС России,</w:t>
            </w:r>
          </w:p>
          <w:p w:rsidR="001F70E1" w:rsidRDefault="001F70E1">
            <w:pPr>
              <w:pStyle w:val="a9"/>
            </w:pPr>
            <w:r>
              <w:t>Минприроды России,</w:t>
            </w:r>
          </w:p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Минпромторг России</w:t>
            </w:r>
          </w:p>
        </w:tc>
      </w:tr>
    </w:tbl>
    <w:p w:rsidR="001F70E1" w:rsidRDefault="001F70E1">
      <w:pPr>
        <w:ind w:firstLine="0"/>
        <w:jc w:val="left"/>
        <w:rPr>
          <w:rFonts w:ascii="Arial" w:hAnsi="Arial" w:cs="Arial"/>
        </w:rPr>
        <w:sectPr w:rsidR="001F70E1">
          <w:headerReference w:type="default" r:id="rId33"/>
          <w:footerReference w:type="default" r:id="rId3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F70E1" w:rsidRDefault="001F70E1">
      <w:pPr>
        <w:pStyle w:val="1"/>
      </w:pPr>
      <w:bookmarkStart w:id="97" w:name="sub_1300"/>
      <w:r>
        <w:lastRenderedPageBreak/>
        <w:t>III. Мероприятия Национального плана</w:t>
      </w:r>
    </w:p>
    <w:bookmarkEnd w:id="97"/>
    <w:p w:rsidR="001F70E1" w:rsidRDefault="001F70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98"/>
        <w:gridCol w:w="2663"/>
        <w:gridCol w:w="2281"/>
        <w:gridCol w:w="3340"/>
      </w:tblGrid>
      <w:tr w:rsidR="001F70E1">
        <w:tblPrEx>
          <w:tblCellMar>
            <w:top w:w="0" w:type="dxa"/>
            <w:bottom w:w="0" w:type="dxa"/>
          </w:tblCellMar>
        </w:tblPrEx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E1" w:rsidRDefault="001F70E1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1" w:rsidRDefault="001F70E1">
            <w:pPr>
              <w:pStyle w:val="a7"/>
              <w:jc w:val="center"/>
            </w:pPr>
            <w:r>
              <w:t>Вид документа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E1" w:rsidRDefault="001F70E1">
            <w:pPr>
              <w:pStyle w:val="a7"/>
              <w:jc w:val="center"/>
            </w:pPr>
            <w:r>
              <w:t>Срок реализации</w:t>
            </w:r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Ответственные исполнители (соисполнители)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98" w:name="sub_1301"/>
            <w:r>
              <w:t>1.</w:t>
            </w:r>
            <w:bookmarkEnd w:id="98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Росимущество,</w:t>
            </w:r>
          </w:p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Банк России в части финансовых организаций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99" w:name="sub_1302"/>
            <w:r>
              <w:t>2.</w:t>
            </w:r>
            <w:bookmarkEnd w:id="99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0" w:name="sub_1303"/>
            <w:r>
              <w:t>3.</w:t>
            </w:r>
            <w:bookmarkEnd w:id="10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июль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1" w:name="sub_1304"/>
            <w:r>
              <w:t>4.</w:t>
            </w:r>
            <w:bookmarkEnd w:id="101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2022 г.</w:t>
            </w:r>
          </w:p>
          <w:p w:rsidR="001F70E1" w:rsidRDefault="001F70E1">
            <w:pPr>
              <w:pStyle w:val="a7"/>
              <w:jc w:val="center"/>
            </w:pPr>
            <w:r>
              <w:t>31 декабря 2022 г.</w:t>
            </w:r>
          </w:p>
          <w:p w:rsidR="001F70E1" w:rsidRDefault="001F70E1">
            <w:pPr>
              <w:pStyle w:val="a7"/>
              <w:jc w:val="center"/>
            </w:pPr>
            <w:r>
              <w:t>31 декабря 2023 г.</w:t>
            </w:r>
          </w:p>
          <w:p w:rsidR="001F70E1" w:rsidRDefault="001F70E1">
            <w:pPr>
              <w:pStyle w:val="a7"/>
              <w:jc w:val="center"/>
            </w:pPr>
            <w:r>
              <w:t>31 декабря 2024 г.</w:t>
            </w:r>
          </w:p>
          <w:p w:rsidR="001F70E1" w:rsidRDefault="001F70E1">
            <w:pPr>
              <w:pStyle w:val="a7"/>
              <w:jc w:val="center"/>
            </w:pPr>
            <w:r>
              <w:t>31 декабря 2025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Минздрав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2" w:name="sub_1305"/>
            <w:r>
              <w:t>5.</w:t>
            </w:r>
            <w:bookmarkEnd w:id="102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Утверждение </w:t>
            </w:r>
            <w:hyperlink r:id="rId35" w:history="1">
              <w:r>
                <w:rPr>
                  <w:rStyle w:val="a4"/>
                  <w:rFonts w:cs="Times New Roman CYR"/>
                </w:rPr>
                <w:t>концепции</w:t>
              </w:r>
            </w:hyperlink>
            <w:r>
              <w:t xml:space="preserve"> развития оптовых продовольственных рынков в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марта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Минпромторг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3" w:name="sub_1306"/>
            <w:r>
              <w:t>6.</w:t>
            </w:r>
            <w:bookmarkEnd w:id="103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Утверждение плана мероприятий ("дорожной карты") развития организованной (биржевой) торговли на 2022 - 2025 годы с включением в него мероприятий, в том числе:</w:t>
            </w:r>
          </w:p>
          <w:p w:rsidR="001F70E1" w:rsidRDefault="001F70E1">
            <w:pPr>
              <w:pStyle w:val="a9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1F70E1" w:rsidRDefault="001F70E1">
            <w:pPr>
              <w:pStyle w:val="a9"/>
            </w:pPr>
            <w:r>
              <w:lastRenderedPageBreak/>
              <w:t>по развитию срочного рынка, рынка производных финансовых инструментов;</w:t>
            </w:r>
          </w:p>
          <w:p w:rsidR="001F70E1" w:rsidRDefault="001F70E1">
            <w:pPr>
              <w:pStyle w:val="a9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1F70E1" w:rsidRDefault="001F70E1">
            <w:pPr>
              <w:pStyle w:val="a9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1F70E1" w:rsidRDefault="001F70E1">
            <w:pPr>
              <w:pStyle w:val="a9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1F70E1" w:rsidRDefault="001F70E1">
            <w:pPr>
              <w:pStyle w:val="a9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1F70E1" w:rsidRDefault="001F70E1">
            <w:pPr>
              <w:pStyle w:val="a9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1F70E1" w:rsidRDefault="001F70E1">
            <w:pPr>
              <w:pStyle w:val="a9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марта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России,</w:t>
            </w:r>
          </w:p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ФНС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  <w:p w:rsidR="001F70E1" w:rsidRDefault="001F70E1">
            <w:pPr>
              <w:pStyle w:val="a9"/>
            </w:pPr>
            <w:r>
              <w:lastRenderedPageBreak/>
              <w:t>при участии Банка России и</w:t>
            </w:r>
          </w:p>
          <w:p w:rsidR="001F70E1" w:rsidRDefault="001F70E1">
            <w:pPr>
              <w:pStyle w:val="a9"/>
            </w:pPr>
            <w:r>
              <w:t>заинтересованных организаций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4" w:name="sub_1307"/>
            <w:r>
              <w:lastRenderedPageBreak/>
              <w:t>7.</w:t>
            </w:r>
            <w:bookmarkEnd w:id="104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Утверждение плана мероприятий ("дорожной карты") развития конкуренции на рынках финансовых услуг на 2022 - 2025 годы с определением в нем перечней ключевых показателей, обеспечивающих в том числе:</w:t>
            </w:r>
          </w:p>
          <w:p w:rsidR="001F70E1" w:rsidRDefault="001F70E1">
            <w:pPr>
              <w:pStyle w:val="a9"/>
            </w:pPr>
            <w:r>
              <w:t>снижение барьеров для поставщиков финансовых услуг;</w:t>
            </w:r>
          </w:p>
          <w:p w:rsidR="001F70E1" w:rsidRDefault="001F70E1">
            <w:pPr>
              <w:pStyle w:val="a9"/>
            </w:pPr>
            <w:r>
              <w:lastRenderedPageBreak/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1F70E1" w:rsidRDefault="001F70E1">
            <w:pPr>
              <w:pStyle w:val="a9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1F70E1" w:rsidRDefault="001F70E1">
            <w:pPr>
              <w:pStyle w:val="a9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1F70E1" w:rsidRDefault="001F70E1">
            <w:pPr>
              <w:pStyle w:val="a9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марта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5" w:name="sub_1308"/>
            <w:r>
              <w:lastRenderedPageBreak/>
              <w:t>8.</w:t>
            </w:r>
            <w:bookmarkEnd w:id="105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марта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Минобрнауки России,</w:t>
            </w:r>
          </w:p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Минпросвещения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6" w:name="sub_1309"/>
            <w:r>
              <w:t>9.</w:t>
            </w:r>
            <w:bookmarkEnd w:id="106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сентября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7" w:name="sub_1310"/>
            <w:r>
              <w:t>10.</w:t>
            </w:r>
            <w:bookmarkEnd w:id="107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</w:t>
            </w:r>
            <w:hyperlink r:id="rId36" w:history="1">
              <w:r>
                <w:rPr>
                  <w:rStyle w:val="a4"/>
                  <w:rFonts w:cs="Times New Roman CYR"/>
                </w:rPr>
                <w:t>официального сайта</w:t>
              </w:r>
            </w:hyperlink>
            <w:r>
              <w:t xml:space="preserve">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</w:t>
            </w:r>
            <w:r>
              <w:lastRenderedPageBreak/>
              <w:t>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сентябрь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Минюст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России,</w:t>
            </w:r>
          </w:p>
          <w:p w:rsidR="001F70E1" w:rsidRDefault="001F70E1">
            <w:pPr>
              <w:pStyle w:val="a9"/>
            </w:pPr>
            <w:r>
              <w:t>Минприроды России,</w:t>
            </w:r>
          </w:p>
          <w:p w:rsidR="001F70E1" w:rsidRDefault="001F70E1">
            <w:pPr>
              <w:pStyle w:val="a9"/>
            </w:pPr>
            <w:r>
              <w:t>Казначейство России,</w:t>
            </w:r>
          </w:p>
          <w:p w:rsidR="001F70E1" w:rsidRDefault="001F70E1">
            <w:pPr>
              <w:pStyle w:val="a9"/>
            </w:pPr>
            <w:r>
              <w:t>Росреестр,</w:t>
            </w:r>
          </w:p>
          <w:p w:rsidR="001F70E1" w:rsidRDefault="001F70E1">
            <w:pPr>
              <w:pStyle w:val="a9"/>
            </w:pPr>
            <w:r>
              <w:t>Минсельхоз России,</w:t>
            </w:r>
          </w:p>
          <w:p w:rsidR="001F70E1" w:rsidRDefault="001F70E1">
            <w:pPr>
              <w:pStyle w:val="a9"/>
            </w:pPr>
            <w:r>
              <w:t>Росимущество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08" w:name="sub_1311"/>
            <w:r>
              <w:lastRenderedPageBreak/>
              <w:t>11.</w:t>
            </w:r>
            <w:bookmarkEnd w:id="108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109" w:name="sub_13112"/>
            <w:r>
              <w:t>приоритет распределения природных ресурсов на аукционах в электронной форме;</w:t>
            </w:r>
            <w:bookmarkEnd w:id="109"/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  <w:r>
              <w:t>сентябрь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Минприроды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bookmarkStart w:id="110" w:name="sub_13113"/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  <w:bookmarkEnd w:id="110"/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</w:pPr>
            <w:r>
              <w:t>31 декабря 2023 г.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Минвостокразвития России,</w:t>
            </w:r>
          </w:p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Минприроды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1" w:name="sub_1312"/>
            <w:r>
              <w:t>12.</w:t>
            </w:r>
            <w:bookmarkEnd w:id="111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1F70E1" w:rsidRDefault="001F70E1">
            <w:pPr>
              <w:pStyle w:val="a9"/>
            </w:pPr>
            <w:r>
      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информационно-аналитическую систему;</w:t>
            </w:r>
          </w:p>
          <w:p w:rsidR="001F70E1" w:rsidRDefault="001F70E1">
            <w:pPr>
              <w:pStyle w:val="a9"/>
            </w:pPr>
            <w: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контролю за экономической </w:t>
            </w:r>
            <w:r>
              <w:lastRenderedPageBreak/>
              <w:t>концентрацией, и получение результатов их рассмотрения в электронном виде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2" w:name="sub_1313"/>
            <w:r>
              <w:lastRenderedPageBreak/>
              <w:t>13.</w:t>
            </w:r>
            <w:bookmarkEnd w:id="112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2022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3" w:name="sub_1314"/>
            <w:r>
              <w:t>14.</w:t>
            </w:r>
            <w:bookmarkEnd w:id="113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постановление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4" w:name="sub_1315"/>
            <w:r>
              <w:t>15.</w:t>
            </w:r>
            <w:bookmarkEnd w:id="114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</w:t>
            </w:r>
            <w:hyperlink r:id="rId37" w:history="1">
              <w:r>
                <w:rPr>
                  <w:rStyle w:val="a4"/>
                  <w:rFonts w:cs="Times New Roman CYR"/>
                </w:rPr>
                <w:t>Федеральным 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5" w:name="sub_1316"/>
            <w:r>
              <w:t>16.</w:t>
            </w:r>
            <w:bookmarkEnd w:id="115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6" w:name="sub_1317"/>
            <w:r>
              <w:t>17.</w:t>
            </w:r>
            <w:bookmarkEnd w:id="116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7" w:name="sub_1318"/>
            <w:r>
              <w:t>18.</w:t>
            </w:r>
            <w:bookmarkEnd w:id="117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</w:t>
            </w:r>
            <w:r>
              <w:lastRenderedPageBreak/>
              <w:t>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lastRenderedPageBreak/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8" w:name="sub_1319"/>
            <w:r>
              <w:lastRenderedPageBreak/>
              <w:t>19.</w:t>
            </w:r>
            <w:bookmarkEnd w:id="118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Минэнерго России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19" w:name="sub_1320"/>
            <w:r>
              <w:t>20.</w:t>
            </w:r>
            <w:bookmarkEnd w:id="119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0" w:name="sub_1321"/>
            <w:r>
              <w:t>21.</w:t>
            </w:r>
            <w:bookmarkEnd w:id="12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Проработка вопроса о целесообразности инициирования изменений в </w:t>
            </w:r>
            <w:hyperlink r:id="rId38" w:history="1">
              <w:r>
                <w:rPr>
                  <w:rStyle w:val="a4"/>
                  <w:rFonts w:cs="Times New Roman CYR"/>
                </w:rPr>
                <w:t>приложение N 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1" w:name="sub_1322"/>
            <w:r>
              <w:t>22.</w:t>
            </w:r>
            <w:bookmarkEnd w:id="121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2" w:name="sub_1323"/>
            <w:r>
              <w:t>23.</w:t>
            </w:r>
            <w:bookmarkEnd w:id="122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3" w:name="sub_1324"/>
            <w:r>
              <w:t>24.</w:t>
            </w:r>
            <w:bookmarkEnd w:id="123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Установление единого порядка подачи и получения документов на технологическое присоединение к сетям </w:t>
            </w:r>
            <w:r>
              <w:lastRenderedPageBreak/>
              <w:t>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lastRenderedPageBreak/>
              <w:t>1 января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lastRenderedPageBreak/>
              <w:t>Минэнерго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4" w:name="sub_1325"/>
            <w:r>
              <w:lastRenderedPageBreak/>
              <w:t>25.</w:t>
            </w:r>
            <w:bookmarkEnd w:id="124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приказ ФАС России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марта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5" w:name="sub_1326"/>
            <w:r>
              <w:t>26.</w:t>
            </w:r>
            <w:bookmarkEnd w:id="125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закон,</w:t>
            </w:r>
          </w:p>
          <w:p w:rsidR="001F70E1" w:rsidRDefault="001F70E1">
            <w:pPr>
              <w:pStyle w:val="a9"/>
            </w:pPr>
            <w:r>
              <w:t>постановление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г.,</w:t>
            </w:r>
          </w:p>
          <w:p w:rsidR="001F70E1" w:rsidRDefault="001F70E1">
            <w:pPr>
              <w:pStyle w:val="a7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Минобороны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6" w:name="sub_1327"/>
            <w:r>
              <w:t>27.</w:t>
            </w:r>
            <w:bookmarkEnd w:id="126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7" w:name="sub_1328"/>
            <w:r>
              <w:t>28.</w:t>
            </w:r>
            <w:bookmarkEnd w:id="127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Обеспечение внесения изменений в </w:t>
            </w:r>
            <w:hyperlink r:id="rId39" w:history="1">
              <w:r>
                <w:rPr>
                  <w:rStyle w:val="a4"/>
                  <w:rFonts w:cs="Times New Roman CYR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</w:t>
            </w:r>
            <w:hyperlink r:id="rId40" w:history="1">
              <w:r>
                <w:rPr>
                  <w:rStyle w:val="a4"/>
                  <w:rFonts w:cs="Times New Roman CYR"/>
                </w:rPr>
                <w:t>Арбитражный процессуальный 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8" w:name="sub_1329"/>
            <w:r>
              <w:t>29.</w:t>
            </w:r>
            <w:bookmarkEnd w:id="128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</w:t>
            </w:r>
            <w:r>
              <w:lastRenderedPageBreak/>
              <w:t>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29" w:name="sub_1330"/>
            <w:r>
              <w:lastRenderedPageBreak/>
              <w:t>30.</w:t>
            </w:r>
            <w:bookmarkEnd w:id="129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0" w:name="sub_1331"/>
            <w:r>
              <w:t>31.</w:t>
            </w:r>
            <w:bookmarkEnd w:id="13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1" w:name="sub_1332"/>
            <w:r>
              <w:t>32.</w:t>
            </w:r>
            <w:bookmarkEnd w:id="131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</w:t>
            </w:r>
            <w:r>
              <w:lastRenderedPageBreak/>
              <w:t>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2" w:name="sub_1333"/>
            <w:r>
              <w:lastRenderedPageBreak/>
              <w:t>33.</w:t>
            </w:r>
            <w:bookmarkEnd w:id="132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3" w:name="sub_1334"/>
            <w:r>
              <w:t>34.</w:t>
            </w:r>
            <w:bookmarkEnd w:id="133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</w:t>
            </w:r>
            <w:hyperlink r:id="rId41" w:history="1">
              <w:r>
                <w:rPr>
                  <w:rStyle w:val="a4"/>
                  <w:rFonts w:cs="Times New Roman CYR"/>
                </w:rPr>
                <w:t>официального сайта</w:t>
              </w:r>
            </w:hyperlink>
            <w:r>
              <w:t xml:space="preserve">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России,</w:t>
            </w:r>
          </w:p>
          <w:p w:rsidR="001F70E1" w:rsidRDefault="001F70E1">
            <w:pPr>
              <w:pStyle w:val="a9"/>
            </w:pPr>
            <w:r>
              <w:t>Казначейство России,</w:t>
            </w:r>
          </w:p>
          <w:p w:rsidR="001F70E1" w:rsidRDefault="001F70E1">
            <w:pPr>
              <w:pStyle w:val="a9"/>
            </w:pPr>
            <w:r>
              <w:t>Росимущество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4" w:name="sub_1335"/>
            <w:r>
              <w:t>35.</w:t>
            </w:r>
            <w:bookmarkEnd w:id="134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Минздрав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5" w:name="sub_1336"/>
            <w:r>
              <w:lastRenderedPageBreak/>
              <w:t>36.</w:t>
            </w:r>
            <w:bookmarkEnd w:id="135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6" w:name="sub_1337"/>
            <w:r>
              <w:t>37.</w:t>
            </w:r>
            <w:bookmarkEnd w:id="136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7" w:name="sub_1338"/>
            <w:r>
              <w:t>38.</w:t>
            </w:r>
            <w:bookmarkEnd w:id="137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федеральный закон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2023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Минцифры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8" w:name="sub_1339"/>
            <w:r>
              <w:t>39.</w:t>
            </w:r>
            <w:bookmarkEnd w:id="138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ФСБ России,</w:t>
            </w:r>
          </w:p>
          <w:p w:rsidR="001F70E1" w:rsidRDefault="001F70E1">
            <w:pPr>
              <w:pStyle w:val="a9"/>
            </w:pPr>
            <w:r>
              <w:t>ФСТЭК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39" w:name="sub_1340"/>
            <w:r>
              <w:t>40.</w:t>
            </w:r>
            <w:bookmarkEnd w:id="139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распоряжение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Росимущество,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0" w:name="sub_1341"/>
            <w:r>
              <w:t>41.</w:t>
            </w:r>
            <w:bookmarkEnd w:id="14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Росимущество,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1" w:name="sub_1342"/>
            <w:r>
              <w:t>42.</w:t>
            </w:r>
            <w:bookmarkEnd w:id="141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2" w:name="sub_1343"/>
            <w:r>
              <w:t>43.</w:t>
            </w:r>
            <w:bookmarkEnd w:id="142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Росимущество,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3" w:name="sub_1344"/>
            <w:r>
              <w:lastRenderedPageBreak/>
              <w:t>44.</w:t>
            </w:r>
            <w:bookmarkEnd w:id="143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России,</w:t>
            </w:r>
          </w:p>
          <w:p w:rsidR="001F70E1" w:rsidRDefault="001F70E1">
            <w:pPr>
              <w:pStyle w:val="a9"/>
            </w:pPr>
            <w:r>
              <w:t>Минфин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4" w:name="sub_1345"/>
            <w:r>
              <w:t>45.</w:t>
            </w:r>
            <w:bookmarkEnd w:id="144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ФАС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5" w:name="sub_1346"/>
            <w:r>
              <w:t>46.</w:t>
            </w:r>
            <w:bookmarkEnd w:id="145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доклад в Правительство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январь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Минпросвещения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6" w:name="sub_1347"/>
            <w:r>
              <w:t>47.</w:t>
            </w:r>
            <w:bookmarkEnd w:id="146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постановление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июля 2024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Минфин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  <w:p w:rsidR="001F70E1" w:rsidRDefault="001F70E1">
            <w:pPr>
              <w:pStyle w:val="a9"/>
            </w:pPr>
            <w:r>
              <w:t>при участии Банка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7" w:name="sub_1348"/>
            <w:r>
              <w:t>48.</w:t>
            </w:r>
            <w:bookmarkEnd w:id="147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 xml:space="preserve">Обеспечение перехода к взаимодействию субъектов </w:t>
            </w:r>
            <w:r>
              <w:lastRenderedPageBreak/>
              <w:t>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lastRenderedPageBreak/>
              <w:t>1 января 2025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lastRenderedPageBreak/>
              <w:t>Минцифры России,</w:t>
            </w:r>
          </w:p>
          <w:p w:rsidR="001F70E1" w:rsidRDefault="001F70E1">
            <w:pPr>
              <w:pStyle w:val="a9"/>
            </w:pPr>
            <w:r>
              <w:t>ФАС России,</w:t>
            </w:r>
          </w:p>
          <w:p w:rsidR="001F70E1" w:rsidRDefault="001F70E1">
            <w:pPr>
              <w:pStyle w:val="a9"/>
            </w:pPr>
            <w:r>
              <w:t>Минэкономразвития России</w:t>
            </w:r>
          </w:p>
        </w:tc>
      </w:tr>
      <w:tr w:rsidR="001F70E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bookmarkStart w:id="148" w:name="sub_1349"/>
            <w:r>
              <w:lastRenderedPageBreak/>
              <w:t>49.</w:t>
            </w:r>
            <w:bookmarkEnd w:id="148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постановление Правительства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7"/>
              <w:jc w:val="center"/>
            </w:pPr>
            <w:r>
              <w:t>1 января 2025 г.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F70E1" w:rsidRDefault="001F70E1">
            <w:pPr>
              <w:pStyle w:val="a9"/>
            </w:pPr>
            <w:r>
              <w:t>Минстрой России,</w:t>
            </w:r>
          </w:p>
          <w:p w:rsidR="001F70E1" w:rsidRDefault="001F70E1">
            <w:pPr>
              <w:pStyle w:val="a9"/>
            </w:pPr>
            <w:r>
              <w:t>ФАС России</w:t>
            </w:r>
          </w:p>
        </w:tc>
      </w:tr>
    </w:tbl>
    <w:p w:rsidR="001F70E1" w:rsidRDefault="001F70E1"/>
    <w:p w:rsidR="001F70E1" w:rsidRDefault="001F70E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F70E1" w:rsidRDefault="001F70E1">
      <w:pPr>
        <w:pStyle w:val="aa"/>
      </w:pPr>
      <w:bookmarkStart w:id="149" w:name="sub_111"/>
      <w:r>
        <w:rPr>
          <w:vertAlign w:val="superscript"/>
        </w:rPr>
        <w:t>1</w:t>
      </w:r>
      <w:r>
        <w:t xml:space="preserve">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1F70E1" w:rsidRDefault="001F70E1">
      <w:pPr>
        <w:pStyle w:val="aa"/>
      </w:pPr>
      <w:bookmarkStart w:id="150" w:name="sub_222"/>
      <w:bookmarkEnd w:id="149"/>
      <w:r>
        <w:rPr>
          <w:vertAlign w:val="superscript"/>
        </w:rPr>
        <w:t>2</w:t>
      </w:r>
      <w:r>
        <w:t xml:space="preserve">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bookmarkEnd w:id="150"/>
    <w:p w:rsidR="001F70E1" w:rsidRDefault="001F70E1"/>
    <w:sectPr w:rsidR="001F70E1">
      <w:headerReference w:type="default" r:id="rId42"/>
      <w:footerReference w:type="default" r:id="rId4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E8" w:rsidRDefault="000A7AE8">
      <w:r>
        <w:separator/>
      </w:r>
    </w:p>
  </w:endnote>
  <w:endnote w:type="continuationSeparator" w:id="0">
    <w:p w:rsidR="000A7AE8" w:rsidRDefault="000A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70E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70E1" w:rsidRDefault="001F70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70E1" w:rsidRDefault="001F70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70E1" w:rsidRDefault="001F70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15A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15A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F70E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F70E1" w:rsidRDefault="001F70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70E1" w:rsidRDefault="001F70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70E1" w:rsidRDefault="001F70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15A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15A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E8" w:rsidRDefault="000A7AE8">
      <w:r>
        <w:separator/>
      </w:r>
    </w:p>
  </w:footnote>
  <w:footnote w:type="continuationSeparator" w:id="0">
    <w:p w:rsidR="000A7AE8" w:rsidRDefault="000A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E1" w:rsidRDefault="001F70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 сентября 2021 г. N 2424-р Об утверждении Национального плана ("дорожной…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E1" w:rsidRDefault="001F70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 сентября 2021 г. N 2424-р Об утверждении Национального плана ("дорожной карты") развития конкуренции в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EF"/>
    <w:rsid w:val="000A7AE8"/>
    <w:rsid w:val="001F70E1"/>
    <w:rsid w:val="00D35AEF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38889/1000" TargetMode="External"/><Relationship Id="rId13" Type="http://schemas.openxmlformats.org/officeDocument/2006/relationships/hyperlink" Target="http://internet.garant.ru/document/redirect/71839482/0" TargetMode="External"/><Relationship Id="rId18" Type="http://schemas.openxmlformats.org/officeDocument/2006/relationships/hyperlink" Target="http://internet.garant.ru/document/redirect/195625/1000" TargetMode="External"/><Relationship Id="rId26" Type="http://schemas.openxmlformats.org/officeDocument/2006/relationships/hyperlink" Target="http://internet.garant.ru/document/redirect/71839482/1000" TargetMode="External"/><Relationship Id="rId39" Type="http://schemas.openxmlformats.org/officeDocument/2006/relationships/hyperlink" Target="http://internet.garant.ru/document/redirect/70885220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0292784/0" TargetMode="External"/><Relationship Id="rId34" Type="http://schemas.openxmlformats.org/officeDocument/2006/relationships/footer" Target="footer1.xm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839482/1000" TargetMode="External"/><Relationship Id="rId17" Type="http://schemas.openxmlformats.org/officeDocument/2006/relationships/hyperlink" Target="http://internet.garant.ru/document/redirect/100565/0" TargetMode="External"/><Relationship Id="rId25" Type="http://schemas.openxmlformats.org/officeDocument/2006/relationships/hyperlink" Target="http://internet.garant.ru/document/redirect/72030872/0" TargetMode="External"/><Relationship Id="rId33" Type="http://schemas.openxmlformats.org/officeDocument/2006/relationships/header" Target="header1.xml"/><Relationship Id="rId38" Type="http://schemas.openxmlformats.org/officeDocument/2006/relationships/hyperlink" Target="http://internet.garant.ru/document/redirect/70670880/33019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0565/1000" TargetMode="External"/><Relationship Id="rId20" Type="http://schemas.openxmlformats.org/officeDocument/2006/relationships/hyperlink" Target="http://internet.garant.ru/document/redirect/70292784/1000" TargetMode="External"/><Relationship Id="rId29" Type="http://schemas.openxmlformats.org/officeDocument/2006/relationships/hyperlink" Target="http://internet.garant.ru/document/redirect/1591264/1000" TargetMode="External"/><Relationship Id="rId41" Type="http://schemas.openxmlformats.org/officeDocument/2006/relationships/hyperlink" Target="http://internet.garant.ru/document/redirect/990941/25746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839482/0" TargetMode="External"/><Relationship Id="rId24" Type="http://schemas.openxmlformats.org/officeDocument/2006/relationships/hyperlink" Target="http://internet.garant.ru/document/redirect/72030872/1000" TargetMode="External"/><Relationship Id="rId32" Type="http://schemas.openxmlformats.org/officeDocument/2006/relationships/hyperlink" Target="http://internet.garant.ru/document/redirect/70555592/0" TargetMode="External"/><Relationship Id="rId37" Type="http://schemas.openxmlformats.org/officeDocument/2006/relationships/hyperlink" Target="http://internet.garant.ru/document/redirect/12148517/0" TargetMode="External"/><Relationship Id="rId40" Type="http://schemas.openxmlformats.org/officeDocument/2006/relationships/hyperlink" Target="http://internet.garant.ru/document/redirect/12127526/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28754/0" TargetMode="External"/><Relationship Id="rId23" Type="http://schemas.openxmlformats.org/officeDocument/2006/relationships/hyperlink" Target="http://internet.garant.ru/document/redirect/71839482/0" TargetMode="External"/><Relationship Id="rId28" Type="http://schemas.openxmlformats.org/officeDocument/2006/relationships/hyperlink" Target="http://internet.garant.ru/document/redirect/71839482/0" TargetMode="External"/><Relationship Id="rId36" Type="http://schemas.openxmlformats.org/officeDocument/2006/relationships/hyperlink" Target="http://internet.garant.ru/document/redirect/990941/25746134" TargetMode="External"/><Relationship Id="rId10" Type="http://schemas.openxmlformats.org/officeDocument/2006/relationships/hyperlink" Target="http://internet.garant.ru/document/redirect/74404210/0" TargetMode="External"/><Relationship Id="rId19" Type="http://schemas.openxmlformats.org/officeDocument/2006/relationships/hyperlink" Target="http://internet.garant.ru/document/redirect/195625/0" TargetMode="External"/><Relationship Id="rId31" Type="http://schemas.openxmlformats.org/officeDocument/2006/relationships/hyperlink" Target="http://internet.garant.ru/document/redirect/70555592/100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38889/0" TargetMode="External"/><Relationship Id="rId14" Type="http://schemas.openxmlformats.org/officeDocument/2006/relationships/hyperlink" Target="http://internet.garant.ru/document/redirect/72228754/1000" TargetMode="External"/><Relationship Id="rId22" Type="http://schemas.openxmlformats.org/officeDocument/2006/relationships/hyperlink" Target="http://internet.garant.ru/document/redirect/71839482/1000" TargetMode="External"/><Relationship Id="rId27" Type="http://schemas.openxmlformats.org/officeDocument/2006/relationships/hyperlink" Target="http://internet.garant.ru/document/redirect/73355479/0" TargetMode="External"/><Relationship Id="rId30" Type="http://schemas.openxmlformats.org/officeDocument/2006/relationships/hyperlink" Target="http://internet.garant.ru/document/redirect/71757766/1000" TargetMode="External"/><Relationship Id="rId35" Type="http://schemas.openxmlformats.org/officeDocument/2006/relationships/hyperlink" Target="http://internet.garant.ru/document/redirect/402855400/1000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8959</Words>
  <Characters>51070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Сахаров Сергей Владимирович</cp:lastModifiedBy>
  <cp:revision>2</cp:revision>
  <dcterms:created xsi:type="dcterms:W3CDTF">2022-07-26T04:29:00Z</dcterms:created>
  <dcterms:modified xsi:type="dcterms:W3CDTF">2022-07-26T04:29:00Z</dcterms:modified>
</cp:coreProperties>
</file>