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bookmarkStart w:id="0" w:name="_GoBack"/>
      <w:bookmarkEnd w:id="0"/>
      <w:r w:rsidR="00845868" w:rsidRPr="00845868">
        <w:rPr>
          <w:rFonts w:ascii="Times New Roman" w:hAnsi="Times New Roman" w:cs="Times New Roman"/>
          <w:b/>
          <w:sz w:val="28"/>
          <w:szCs w:val="28"/>
        </w:rPr>
        <w:t xml:space="preserve"> Администрации Колпашевского района от 26.07.2017 № 714 «О внесении изменений в постановление Главы Колпашевского района от 19.08.2008 № 728 «Об утверждении Положения о конкурсе на лучший предпринимательский проект в муниципальном образовании «Колпашевский район» (в редакции постановлений Администрации Колпашевского района от 19.03.2009 № 242, от 22.03.2010 № 442, от 21.03.2011 № 212, от</w:t>
      </w:r>
      <w:proofErr w:type="gramEnd"/>
      <w:r w:rsidR="00845868" w:rsidRPr="00845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5868" w:rsidRPr="00845868">
        <w:rPr>
          <w:rFonts w:ascii="Times New Roman" w:hAnsi="Times New Roman" w:cs="Times New Roman"/>
          <w:b/>
          <w:sz w:val="28"/>
          <w:szCs w:val="28"/>
        </w:rPr>
        <w:t>25.01.2012 № 60, от 24.04.2012 № 384, от 15.01.2014 № 16, от 03.04.2014 № 302, от 08.12.2014 № 1420)»</w:t>
      </w:r>
      <w:proofErr w:type="gramEnd"/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184246"/>
    <w:rsid w:val="001C7F1B"/>
    <w:rsid w:val="003944B8"/>
    <w:rsid w:val="00467639"/>
    <w:rsid w:val="005D355D"/>
    <w:rsid w:val="005F4448"/>
    <w:rsid w:val="007D1964"/>
    <w:rsid w:val="00845868"/>
    <w:rsid w:val="00A977DE"/>
    <w:rsid w:val="00AE266B"/>
    <w:rsid w:val="00B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Комарова Марина Николаевна</cp:lastModifiedBy>
  <cp:revision>2</cp:revision>
  <dcterms:created xsi:type="dcterms:W3CDTF">2019-08-28T10:16:00Z</dcterms:created>
  <dcterms:modified xsi:type="dcterms:W3CDTF">2019-08-28T10:16:00Z</dcterms:modified>
</cp:coreProperties>
</file>