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</w:t>
      </w:r>
      <w:r w:rsidR="008A6AF5">
        <w:rPr>
          <w:rFonts w:ascii="Times New Roman" w:hAnsi="Times New Roman" w:cs="Times New Roman"/>
        </w:rPr>
        <w:t>рова, д. 26, кабинет № 414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B961CB">
        <w:rPr>
          <w:rFonts w:ascii="Times New Roman" w:hAnsi="Times New Roman" w:cs="Times New Roman"/>
        </w:rPr>
        <w:t>20.11.2023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B961CB">
        <w:rPr>
          <w:rFonts w:ascii="Times New Roman" w:hAnsi="Times New Roman" w:cs="Times New Roman"/>
        </w:rPr>
        <w:t>29 ноября 2023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B961CB">
        <w:rPr>
          <w:rFonts w:ascii="Times New Roman" w:hAnsi="Times New Roman" w:cs="Times New Roman"/>
        </w:rPr>
        <w:t>30.11.2023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B961CB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Проект направлен на улучшение условий государственной поддержки произ</w:t>
      </w:r>
      <w:r w:rsidR="009912C3">
        <w:rPr>
          <w:rFonts w:ascii="Times New Roman" w:hAnsi="Times New Roman" w:cs="Times New Roman"/>
          <w:color w:val="000000" w:themeColor="text1"/>
        </w:rPr>
        <w:t xml:space="preserve">водителей молока </w:t>
      </w:r>
      <w:proofErr w:type="spellStart"/>
      <w:r w:rsidR="009912C3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="009912C3">
        <w:rPr>
          <w:rFonts w:ascii="Times New Roman" w:hAnsi="Times New Roman" w:cs="Times New Roman"/>
          <w:color w:val="000000" w:themeColor="text1"/>
        </w:rPr>
        <w:t xml:space="preserve"> района.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B961CB" w:rsidRDefault="00B961CB" w:rsidP="00FF5BA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В</w:t>
      </w:r>
      <w:r w:rsidR="00886255">
        <w:rPr>
          <w:rFonts w:ascii="Times New Roman" w:hAnsi="Times New Roman" w:cs="Times New Roman"/>
        </w:rPr>
        <w:t xml:space="preserve"> целях распределения бюджетных </w:t>
      </w:r>
      <w:proofErr w:type="gramStart"/>
      <w:r w:rsidR="00886255">
        <w:rPr>
          <w:rFonts w:ascii="Times New Roman" w:hAnsi="Times New Roman" w:cs="Times New Roman"/>
        </w:rPr>
        <w:t>средств</w:t>
      </w:r>
      <w:proofErr w:type="gramEnd"/>
      <w:r w:rsidR="00886255">
        <w:rPr>
          <w:rFonts w:ascii="Times New Roman" w:hAnsi="Times New Roman" w:cs="Times New Roman"/>
        </w:rPr>
        <w:t xml:space="preserve"> в рамках выделенных на 2024 год проектом предлагается скорректировать коэффициент продуктивности, который применяется для расчета размера субсидии за </w:t>
      </w:r>
      <w:r w:rsidR="00FF5BA8">
        <w:rPr>
          <w:rFonts w:ascii="Times New Roman" w:hAnsi="Times New Roman" w:cs="Times New Roman"/>
        </w:rPr>
        <w:t>счет средств областного бюджета, а также приведение в соответствие с постановлением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9912C3" w:rsidRDefault="009912C3" w:rsidP="0099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Приведение в соответствие с постановлением </w:t>
      </w:r>
      <w:r>
        <w:rPr>
          <w:rFonts w:ascii="Times New Roman" w:hAnsi="Times New Roman" w:cs="Times New Roman"/>
        </w:rPr>
        <w:t>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bookmarkEnd w:id="0"/>
    <w:p w:rsidR="009912C3" w:rsidRDefault="009912C3" w:rsidP="00FF5BA8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F5347A" w:rsidRDefault="008A6AF5" w:rsidP="00F53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Томской области 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</w:t>
      </w:r>
      <w:r>
        <w:rPr>
          <w:rFonts w:ascii="Times New Roman" w:hAnsi="Times New Roman" w:cs="Times New Roman"/>
        </w:rPr>
        <w:lastRenderedPageBreak/>
        <w:t>поддержке сельскохозяйственного производства».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886255">
        <w:rPr>
          <w:rFonts w:ascii="Times New Roman" w:hAnsi="Times New Roman" w:cs="Times New Roman"/>
        </w:rPr>
        <w:t>1  квартал 2024 года.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886255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886255">
        <w:rPr>
          <w:rFonts w:ascii="Times New Roman" w:hAnsi="Times New Roman" w:cs="Times New Roman"/>
        </w:rPr>
        <w:t xml:space="preserve"> отсутствует.</w:t>
      </w:r>
    </w:p>
    <w:p w:rsidR="00886255" w:rsidRDefault="00886255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F41921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6124B"/>
    <w:rsid w:val="00277675"/>
    <w:rsid w:val="002B4C5F"/>
    <w:rsid w:val="002C1AD4"/>
    <w:rsid w:val="002F1342"/>
    <w:rsid w:val="00343FA1"/>
    <w:rsid w:val="003A0846"/>
    <w:rsid w:val="00422E01"/>
    <w:rsid w:val="0043617D"/>
    <w:rsid w:val="00453B44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6B361C"/>
    <w:rsid w:val="00756F74"/>
    <w:rsid w:val="007D6413"/>
    <w:rsid w:val="008031DE"/>
    <w:rsid w:val="00830CFE"/>
    <w:rsid w:val="00882802"/>
    <w:rsid w:val="00885F61"/>
    <w:rsid w:val="00886255"/>
    <w:rsid w:val="008932C4"/>
    <w:rsid w:val="008A6AF5"/>
    <w:rsid w:val="008C308A"/>
    <w:rsid w:val="008D14BF"/>
    <w:rsid w:val="008F2889"/>
    <w:rsid w:val="0091531A"/>
    <w:rsid w:val="0095294C"/>
    <w:rsid w:val="009613F7"/>
    <w:rsid w:val="00965051"/>
    <w:rsid w:val="00986D95"/>
    <w:rsid w:val="009912C3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961CB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B7018"/>
    <w:rsid w:val="00DF55C9"/>
    <w:rsid w:val="00DF6821"/>
    <w:rsid w:val="00E20204"/>
    <w:rsid w:val="00EA073B"/>
    <w:rsid w:val="00EF69FF"/>
    <w:rsid w:val="00F020D1"/>
    <w:rsid w:val="00F055D5"/>
    <w:rsid w:val="00F41921"/>
    <w:rsid w:val="00F50939"/>
    <w:rsid w:val="00F51157"/>
    <w:rsid w:val="00F5347A"/>
    <w:rsid w:val="00F64A13"/>
    <w:rsid w:val="00F95B7A"/>
    <w:rsid w:val="00FA57A3"/>
    <w:rsid w:val="00FC213B"/>
    <w:rsid w:val="00FC5397"/>
    <w:rsid w:val="00FC569A"/>
    <w:rsid w:val="00FE384C"/>
    <w:rsid w:val="00FF0C7F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4</cp:revision>
  <cp:lastPrinted>2022-07-26T05:38:00Z</cp:lastPrinted>
  <dcterms:created xsi:type="dcterms:W3CDTF">2023-11-16T08:06:00Z</dcterms:created>
  <dcterms:modified xsi:type="dcterms:W3CDTF">2023-12-19T05:11:00Z</dcterms:modified>
</cp:coreProperties>
</file>